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19C" w:rsidRPr="00BC2092" w:rsidRDefault="000A019C" w:rsidP="000A019C">
      <w:pPr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sz w:val="28"/>
          <w:szCs w:val="28"/>
        </w:rPr>
        <w:t xml:space="preserve">Marjeta </w:t>
      </w:r>
      <w:r w:rsidRPr="00BC2092">
        <w:rPr>
          <w:b/>
          <w:sz w:val="28"/>
          <w:szCs w:val="28"/>
        </w:rPr>
        <w:t>Đ</w:t>
      </w:r>
      <w:r w:rsidRPr="00BC2092">
        <w:rPr>
          <w:rFonts w:ascii="Bradley Hand ITC" w:hAnsi="Bradley Hand ITC"/>
          <w:b/>
          <w:sz w:val="28"/>
          <w:szCs w:val="28"/>
        </w:rPr>
        <w:t>ur</w:t>
      </w:r>
      <w:r w:rsidRPr="00BC2092">
        <w:rPr>
          <w:b/>
          <w:sz w:val="28"/>
          <w:szCs w:val="28"/>
        </w:rPr>
        <w:t>đ</w:t>
      </w:r>
      <w:r w:rsidRPr="00BC2092">
        <w:rPr>
          <w:rFonts w:ascii="Bradley Hand ITC" w:hAnsi="Bradley Hand ITC"/>
          <w:b/>
          <w:sz w:val="28"/>
          <w:szCs w:val="28"/>
        </w:rPr>
        <w:t>ek</w:t>
      </w:r>
    </w:p>
    <w:p w:rsidR="000A019C" w:rsidRDefault="000A019C" w:rsidP="000A019C">
      <w:pPr>
        <w:rPr>
          <w:rFonts w:ascii="Bradley Hand ITC" w:hAnsi="Bradley Hand ITC"/>
          <w:b/>
          <w:sz w:val="28"/>
          <w:szCs w:val="28"/>
        </w:rPr>
      </w:pPr>
      <w:r w:rsidRPr="00BC2092">
        <w:rPr>
          <w:rFonts w:ascii="Bradley Hand ITC" w:hAnsi="Bradley Hand ITC"/>
          <w:b/>
          <w:sz w:val="28"/>
          <w:szCs w:val="28"/>
        </w:rPr>
        <w:t>GODIŠNJI PLAN I PROGRAM ZA 7. RAZRED</w:t>
      </w:r>
      <w:r>
        <w:rPr>
          <w:rFonts w:ascii="Bradley Hand ITC" w:hAnsi="Bradley Hand ITC"/>
          <w:b/>
          <w:sz w:val="28"/>
          <w:szCs w:val="28"/>
        </w:rPr>
        <w:t xml:space="preserve">                                                                         </w:t>
      </w:r>
      <w:r w:rsidR="00877862">
        <w:rPr>
          <w:rFonts w:ascii="Bradley Hand ITC" w:hAnsi="Bradley Hand ITC"/>
          <w:b/>
          <w:sz w:val="28"/>
          <w:szCs w:val="28"/>
        </w:rPr>
        <w:t xml:space="preserve">                            2012./2013</w:t>
      </w:r>
      <w:r>
        <w:rPr>
          <w:rFonts w:ascii="Bradley Hand ITC" w:hAnsi="Bradley Hand ITC"/>
          <w:b/>
          <w:sz w:val="28"/>
          <w:szCs w:val="28"/>
        </w:rPr>
        <w:t>.</w:t>
      </w:r>
    </w:p>
    <w:p w:rsidR="000A019C" w:rsidRPr="00BC2092" w:rsidRDefault="000A019C" w:rsidP="000A019C">
      <w:pPr>
        <w:rPr>
          <w:rFonts w:ascii="Bradley Hand ITC" w:hAnsi="Bradley Hand ITC"/>
          <w:b/>
          <w:sz w:val="28"/>
          <w:szCs w:val="28"/>
        </w:rPr>
      </w:pPr>
    </w:p>
    <w:tbl>
      <w:tblPr>
        <w:tblStyle w:val="TableGrid"/>
        <w:tblW w:w="14508" w:type="dxa"/>
        <w:tblLayout w:type="fixed"/>
        <w:tblLook w:val="01E0"/>
      </w:tblPr>
      <w:tblGrid>
        <w:gridCol w:w="1292"/>
        <w:gridCol w:w="1442"/>
        <w:gridCol w:w="3587"/>
        <w:gridCol w:w="3598"/>
        <w:gridCol w:w="1709"/>
        <w:gridCol w:w="1260"/>
        <w:gridCol w:w="1620"/>
      </w:tblGrid>
      <w:tr w:rsidR="000A019C" w:rsidRPr="00BC2092" w:rsidTr="00557717">
        <w:trPr>
          <w:trHeight w:val="786"/>
        </w:trPr>
        <w:tc>
          <w:tcPr>
            <w:tcW w:w="129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mjesec</w:t>
            </w: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redni</w:t>
            </w: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broj teme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tema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klju</w:t>
            </w:r>
            <w:r w:rsidRPr="00BC2092">
              <w:rPr>
                <w:rFonts w:ascii="Comic Sans MS" w:hAnsi="Comic Sans MS"/>
                <w:b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ni pojmovi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korelacija/ suodnos</w:t>
            </w:r>
          </w:p>
        </w:tc>
        <w:tc>
          <w:tcPr>
            <w:tcW w:w="126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Likovna tehnika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Broj sati</w:t>
            </w:r>
          </w:p>
        </w:tc>
      </w:tr>
      <w:tr w:rsidR="000A019C" w:rsidRPr="00BC2092" w:rsidTr="00557717">
        <w:trPr>
          <w:trHeight w:val="786"/>
        </w:trPr>
        <w:tc>
          <w:tcPr>
            <w:tcW w:w="1292" w:type="dxa"/>
            <w:vMerge w:val="restart"/>
          </w:tcPr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RUJAN</w:t>
            </w: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LISTOPAD</w:t>
            </w: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STUDENI</w:t>
            </w: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PROSINAC</w:t>
            </w: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SIJE</w:t>
            </w:r>
            <w:r w:rsidRPr="00BC2092">
              <w:rPr>
                <w:rFonts w:ascii="Comic Sans MS" w:hAnsi="Comic Sans MS"/>
                <w:b/>
                <w:sz w:val="20"/>
                <w:szCs w:val="20"/>
              </w:rPr>
              <w:t>Č</w:t>
            </w: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ANJ</w:t>
            </w: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  <w:r>
              <w:rPr>
                <w:rFonts w:ascii="Bradley Hand ITC" w:hAnsi="Bradley Hand ITC"/>
                <w:b/>
                <w:sz w:val="20"/>
                <w:szCs w:val="20"/>
              </w:rPr>
              <w:t xml:space="preserve"> </w:t>
            </w: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VELJA</w:t>
            </w:r>
            <w:r w:rsidRPr="00BC2092">
              <w:rPr>
                <w:rFonts w:ascii="Comic Sans MS" w:hAnsi="Comic Sans MS"/>
                <w:b/>
                <w:sz w:val="20"/>
                <w:szCs w:val="20"/>
              </w:rPr>
              <w:t>Č</w:t>
            </w: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A</w:t>
            </w: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OŽUJAK</w:t>
            </w: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TRAVANJ</w:t>
            </w: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SVIBANJ</w:t>
            </w: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BC2092">
              <w:rPr>
                <w:rFonts w:ascii="Bradley Hand ITC" w:hAnsi="Bradley Hand ITC"/>
                <w:b/>
                <w:sz w:val="20"/>
                <w:szCs w:val="20"/>
              </w:rPr>
              <w:t>LIPANJ</w:t>
            </w: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lastRenderedPageBreak/>
              <w:t>1.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TO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KA I CRTA-linearna perspektiva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Linearna perspektiva, stajalište, o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ište, horizont, kut gledanja,vidno polje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Olovka, tuš- pero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4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2.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BOJA- tonska modelacija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Svijetlo, ton, tonska modelacija, privid zaobljenosti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tempera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4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3.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MASA/VOLUMEN I PROSTOR- ritam plošno istanjenih masa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Usijecanje, rotacija, plošno istanjena masa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0A019C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Papir plastika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4.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POVRŠINA- izražajnost crta- složene strukture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Gusto</w:t>
            </w:r>
            <w:r w:rsidRPr="00BC2092">
              <w:rPr>
                <w:rFonts w:ascii="Comic Sans MS" w:hAnsi="Comic Sans MS"/>
                <w:sz w:val="28"/>
                <w:szCs w:val="28"/>
              </w:rPr>
              <w:t>ć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a crte, struktura crtama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flomasteri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5.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PLOHA- ravnoteža i ritam u kompoziciji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Sklad, znak, zna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 xml:space="preserve">enje, 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itljivost, vizualne poruke,grafi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ki dizajn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kolaž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6.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BOJA- tonska modelacija</w:t>
            </w:r>
            <w:r>
              <w:rPr>
                <w:rFonts w:ascii="Bradley Hand ITC" w:hAnsi="Bradley Hand ITC"/>
                <w:sz w:val="28"/>
                <w:szCs w:val="28"/>
              </w:rPr>
              <w:t>/ monokromatska tonska modelacija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Svijetli tonovi,mutni tonovi,tamni tonovi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tempera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216" w:type="dxa"/>
            <w:gridSpan w:val="6"/>
          </w:tcPr>
          <w:p w:rsidR="000A019C" w:rsidRPr="003D48A6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3D48A6">
              <w:rPr>
                <w:rFonts w:ascii="Bradley Hand ITC" w:hAnsi="Bradley Hand ITC"/>
                <w:b/>
                <w:sz w:val="28"/>
                <w:szCs w:val="28"/>
              </w:rPr>
              <w:t>Kraj 1.polugodišta / NOVOGODIŠNJI PRAZNICI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7.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TO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KA I CRTA</w:t>
            </w:r>
          </w:p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 xml:space="preserve">proporcije </w:t>
            </w:r>
          </w:p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( odnos više veli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ina)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Omjer, razmjer, kanon, pro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porcija, zlatni rez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Mat.- omjer i proporcija</w:t>
            </w: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olovka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8.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MASA/VOLUMEN I PROSTOR- proporcija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Proporcionalnost</w:t>
            </w: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 xml:space="preserve"> ( razmjer)</w:t>
            </w:r>
          </w:p>
        </w:tc>
        <w:tc>
          <w:tcPr>
            <w:tcW w:w="1709" w:type="dxa"/>
          </w:tcPr>
          <w:p w:rsidR="000A019C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Mat.- omjer i proporcija</w:t>
            </w:r>
          </w:p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glinamol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9.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BOJA- koloristi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ka modulacija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koloristi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ka modulacija, izražajnost,(ekspresija), figurativna likovna kompozicija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Uljani pastel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10.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 xml:space="preserve">PLOHA- </w:t>
            </w:r>
            <w:r>
              <w:rPr>
                <w:rFonts w:ascii="Bradley Hand ITC" w:hAnsi="Bradley Hand ITC"/>
                <w:sz w:val="28"/>
                <w:szCs w:val="28"/>
              </w:rPr>
              <w:t>ritmovi/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 xml:space="preserve"> alternacija, v</w:t>
            </w:r>
            <w:r>
              <w:rPr>
                <w:rFonts w:ascii="Bradley Hand ITC" w:hAnsi="Bradley Hand ITC"/>
                <w:sz w:val="28"/>
                <w:szCs w:val="28"/>
              </w:rPr>
              <w:t>arijacija, gradacija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al</w:t>
            </w:r>
            <w:r>
              <w:rPr>
                <w:rFonts w:ascii="Bradley Hand ITC" w:hAnsi="Bradley Hand ITC"/>
                <w:sz w:val="28"/>
                <w:szCs w:val="28"/>
              </w:rPr>
              <w:t>ternacija, gradacija, varijacija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Linorez</w:t>
            </w: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0A019C">
              <w:rPr>
                <w:rFonts w:ascii="Bradley Hand ITC" w:hAnsi="Bradley Hand ITC"/>
                <w:sz w:val="22"/>
                <w:szCs w:val="22"/>
              </w:rPr>
              <w:t>(ornament)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4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11.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TO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KA I CRTA- linearna perspektiva s dva o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išta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Linearna perspektiva s dva o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išta, opti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ka iluzija, prostorni planovi, projekcija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olovka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4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216" w:type="dxa"/>
            <w:gridSpan w:val="6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PROLJETNI PRAZNICI</w:t>
            </w:r>
          </w:p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izborne</w:t>
            </w: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teme :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709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1</w:t>
            </w:r>
            <w:r>
              <w:rPr>
                <w:rFonts w:ascii="Bradley Hand ITC" w:hAnsi="Bradley Hand ITC"/>
                <w:sz w:val="28"/>
                <w:szCs w:val="28"/>
              </w:rPr>
              <w:t>2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MASA/VOLUMEN I PROSTOR- ravnoteža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Simetrija ( zrcaljenje)/ asimetrija, statika, ravnoteža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Papir plastika</w:t>
            </w:r>
          </w:p>
        </w:tc>
        <w:tc>
          <w:tcPr>
            <w:tcW w:w="162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13.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BOJA- koloristi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 xml:space="preserve">ka 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lastRenderedPageBreak/>
              <w:t>perspektiva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lastRenderedPageBreak/>
              <w:t>Koloristi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 xml:space="preserve">ka perspektiva, 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lastRenderedPageBreak/>
              <w:t>jakost boje, dinamika boje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akvarel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14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Ploha:složeni ritmovi/ radijacija, dominacija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Radijacija, dominacija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kolaž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1596" w:type="dxa"/>
            <w:gridSpan w:val="5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35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15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POVRŠINA- materijalizacija teksture površine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Varijacija, gradacija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Komb.tehnika</w:t>
            </w:r>
          </w:p>
        </w:tc>
        <w:tc>
          <w:tcPr>
            <w:tcW w:w="1620" w:type="dxa"/>
          </w:tcPr>
          <w:p w:rsidR="000A019C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16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 xml:space="preserve">. 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MASA/ VOLUMEN I PROSTOR- ritam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Alternacija, interval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glinamol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216" w:type="dxa"/>
            <w:gridSpan w:val="6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KRAJ ŠKOLSKE GODINE 2011./ 2012</w:t>
            </w:r>
            <w:r w:rsidRPr="00BC2092">
              <w:rPr>
                <w:rFonts w:ascii="Bradley Hand ITC" w:hAnsi="Bradley Hand ITC"/>
                <w:b/>
                <w:sz w:val="28"/>
                <w:szCs w:val="28"/>
              </w:rPr>
              <w:t>.</w:t>
            </w:r>
          </w:p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</w:tr>
      <w:tr w:rsidR="000A019C" w:rsidRPr="00BC2092" w:rsidTr="00557717">
        <w:trPr>
          <w:trHeight w:val="343"/>
        </w:trPr>
        <w:tc>
          <w:tcPr>
            <w:tcW w:w="1292" w:type="dxa"/>
            <w:vMerge/>
          </w:tcPr>
          <w:p w:rsidR="000A019C" w:rsidRPr="00BC2092" w:rsidRDefault="000A019C" w:rsidP="00557717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17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.</w:t>
            </w:r>
          </w:p>
        </w:tc>
        <w:tc>
          <w:tcPr>
            <w:tcW w:w="3587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površina-linearna perspektiva, privid (iluzija) volumena na plohi</w:t>
            </w:r>
          </w:p>
        </w:tc>
        <w:tc>
          <w:tcPr>
            <w:tcW w:w="3598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Kadar, žablja, pti</w:t>
            </w:r>
            <w:r w:rsidRPr="00BC2092">
              <w:rPr>
                <w:rFonts w:ascii="Comic Sans MS" w:hAnsi="Comic Sans MS"/>
                <w:sz w:val="28"/>
                <w:szCs w:val="28"/>
              </w:rPr>
              <w:t>č</w:t>
            </w:r>
            <w:r w:rsidRPr="00BC2092">
              <w:rPr>
                <w:rFonts w:ascii="Bradley Hand ITC" w:hAnsi="Bradley Hand ITC"/>
                <w:sz w:val="28"/>
                <w:szCs w:val="28"/>
              </w:rPr>
              <w:t>ja, linearna ili geometrijska perspektiva</w:t>
            </w:r>
          </w:p>
        </w:tc>
        <w:tc>
          <w:tcPr>
            <w:tcW w:w="1709" w:type="dxa"/>
          </w:tcPr>
          <w:p w:rsidR="000A019C" w:rsidRPr="00BC2092" w:rsidRDefault="000A019C" w:rsidP="0055771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Tuš-pero</w:t>
            </w:r>
          </w:p>
        </w:tc>
        <w:tc>
          <w:tcPr>
            <w:tcW w:w="1620" w:type="dxa"/>
          </w:tcPr>
          <w:p w:rsidR="000A019C" w:rsidRPr="00BC2092" w:rsidRDefault="000A019C" w:rsidP="00557717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BC2092"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</w:tbl>
    <w:p w:rsidR="000A019C" w:rsidRPr="00BC2092" w:rsidRDefault="000A019C" w:rsidP="000A019C">
      <w:pPr>
        <w:rPr>
          <w:rFonts w:ascii="Bradley Hand ITC" w:hAnsi="Bradley Hand ITC"/>
          <w:b/>
          <w:sz w:val="28"/>
          <w:szCs w:val="28"/>
        </w:rPr>
      </w:pPr>
    </w:p>
    <w:p w:rsidR="00DC3B20" w:rsidRDefault="00DC3B20"/>
    <w:sectPr w:rsidR="00DC3B20" w:rsidSect="000A01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A019C"/>
    <w:rsid w:val="000A019C"/>
    <w:rsid w:val="00877862"/>
    <w:rsid w:val="00C64E1C"/>
    <w:rsid w:val="00DC3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0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9AC33-4034-447E-8812-94E0C601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Marjeta Đurđek</dc:creator>
  <cp:lastModifiedBy>Marjeta Đurđek</cp:lastModifiedBy>
  <cp:revision>3</cp:revision>
  <cp:lastPrinted>2012-09-20T10:12:00Z</cp:lastPrinted>
  <dcterms:created xsi:type="dcterms:W3CDTF">2002-01-01T00:35:00Z</dcterms:created>
  <dcterms:modified xsi:type="dcterms:W3CDTF">2012-09-20T10:13:00Z</dcterms:modified>
</cp:coreProperties>
</file>